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F7" w:rsidRPr="00285DA4" w:rsidRDefault="004F26F7" w:rsidP="00206178">
      <w:pPr>
        <w:jc w:val="center"/>
        <w:rPr>
          <w:rFonts w:ascii="Arial" w:hAnsi="Arial" w:cs="Arial"/>
          <w:b/>
          <w:bCs/>
          <w:sz w:val="22"/>
          <w:szCs w:val="22"/>
          <w:u w:val="single"/>
        </w:rPr>
      </w:pPr>
      <w:bookmarkStart w:id="0" w:name="OLE_LINK1"/>
      <w:bookmarkStart w:id="1" w:name="OLE_LINK2"/>
      <w:r w:rsidRPr="004B0B05">
        <w:rPr>
          <w:rFonts w:ascii="Arial" w:hAnsi="Arial" w:cs="Arial"/>
          <w:b/>
          <w:bCs/>
          <w:sz w:val="22"/>
          <w:szCs w:val="22"/>
          <w:u w:val="single"/>
        </w:rPr>
        <w:t>COMMUNITY SERVICES DIRECTORATE</w:t>
      </w:r>
    </w:p>
    <w:p w:rsidR="00F41F9E" w:rsidRPr="00285DA4" w:rsidRDefault="00F41F9E" w:rsidP="00206178">
      <w:pPr>
        <w:jc w:val="center"/>
        <w:rPr>
          <w:rFonts w:ascii="Arial" w:hAnsi="Arial" w:cs="Arial"/>
          <w:b/>
          <w:bCs/>
          <w:sz w:val="22"/>
          <w:szCs w:val="22"/>
          <w:u w:val="single"/>
        </w:rPr>
      </w:pPr>
    </w:p>
    <w:p w:rsidR="004C4DF6" w:rsidRPr="00285DA4" w:rsidRDefault="00206178" w:rsidP="00206178">
      <w:pPr>
        <w:ind w:left="709" w:hanging="425"/>
        <w:rPr>
          <w:rFonts w:ascii="Arial" w:hAnsi="Arial" w:cs="Arial"/>
          <w:b/>
          <w:bCs/>
          <w:sz w:val="22"/>
          <w:szCs w:val="22"/>
        </w:rPr>
      </w:pPr>
      <w:r w:rsidRPr="00285DA4">
        <w:rPr>
          <w:rFonts w:ascii="Arial" w:hAnsi="Arial" w:cs="Arial"/>
          <w:b/>
          <w:bCs/>
          <w:sz w:val="22"/>
          <w:szCs w:val="22"/>
        </w:rPr>
        <w:t>1.</w:t>
      </w:r>
      <w:r w:rsidRPr="00285DA4">
        <w:rPr>
          <w:rFonts w:ascii="Arial" w:hAnsi="Arial" w:cs="Arial"/>
          <w:b/>
          <w:bCs/>
          <w:sz w:val="22"/>
          <w:szCs w:val="22"/>
        </w:rPr>
        <w:tab/>
      </w:r>
      <w:r w:rsidR="004C4DF6" w:rsidRPr="00285DA4">
        <w:rPr>
          <w:rFonts w:ascii="Arial" w:hAnsi="Arial" w:cs="Arial"/>
          <w:b/>
          <w:bCs/>
          <w:sz w:val="22"/>
          <w:szCs w:val="22"/>
          <w:u w:val="single"/>
        </w:rPr>
        <w:t>Directorate Overview</w:t>
      </w:r>
    </w:p>
    <w:p w:rsidR="004C4DF6" w:rsidRPr="00285DA4" w:rsidRDefault="004C4DF6" w:rsidP="00206178">
      <w:pPr>
        <w:ind w:left="709"/>
        <w:rPr>
          <w:rFonts w:ascii="Arial" w:hAnsi="Arial" w:cs="Arial"/>
          <w:bCs/>
          <w:sz w:val="22"/>
          <w:szCs w:val="22"/>
        </w:rPr>
      </w:pPr>
    </w:p>
    <w:p w:rsidR="00F9281D" w:rsidRPr="00E223A9" w:rsidRDefault="00664518" w:rsidP="00E223A9">
      <w:pPr>
        <w:pStyle w:val="ListParagraph"/>
        <w:numPr>
          <w:ilvl w:val="1"/>
          <w:numId w:val="8"/>
        </w:numPr>
        <w:rPr>
          <w:rFonts w:ascii="Arial" w:hAnsi="Arial" w:cs="Arial"/>
          <w:bCs/>
          <w:sz w:val="22"/>
          <w:szCs w:val="22"/>
        </w:rPr>
      </w:pPr>
      <w:r w:rsidRPr="00E223A9">
        <w:rPr>
          <w:rFonts w:ascii="Arial" w:hAnsi="Arial" w:cs="Arial"/>
          <w:bCs/>
          <w:sz w:val="22"/>
          <w:szCs w:val="22"/>
        </w:rPr>
        <w:t>Financial performance within Community Services is projected as being on target for the year.</w:t>
      </w:r>
    </w:p>
    <w:p w:rsidR="00F9281D" w:rsidRPr="00285DA4" w:rsidRDefault="00F9281D" w:rsidP="00F9281D">
      <w:pPr>
        <w:ind w:left="644"/>
        <w:rPr>
          <w:rFonts w:ascii="Arial" w:hAnsi="Arial" w:cs="Arial"/>
          <w:bCs/>
          <w:sz w:val="22"/>
          <w:szCs w:val="22"/>
        </w:rPr>
      </w:pPr>
    </w:p>
    <w:p w:rsidR="00A66677" w:rsidRDefault="00E223A9" w:rsidP="00E223A9">
      <w:pPr>
        <w:ind w:left="709" w:hanging="425"/>
        <w:rPr>
          <w:rFonts w:ascii="Arial" w:hAnsi="Arial" w:cs="Arial"/>
          <w:bCs/>
          <w:sz w:val="22"/>
          <w:szCs w:val="22"/>
        </w:rPr>
      </w:pPr>
      <w:r>
        <w:rPr>
          <w:rFonts w:ascii="Arial" w:hAnsi="Arial" w:cs="Arial"/>
          <w:bCs/>
          <w:sz w:val="22"/>
          <w:szCs w:val="22"/>
        </w:rPr>
        <w:t>1.2</w:t>
      </w:r>
      <w:r>
        <w:rPr>
          <w:rFonts w:ascii="Arial" w:hAnsi="Arial" w:cs="Arial"/>
          <w:bCs/>
          <w:sz w:val="22"/>
          <w:szCs w:val="22"/>
        </w:rPr>
        <w:tab/>
      </w:r>
      <w:r w:rsidRPr="00E223A9">
        <w:rPr>
          <w:rFonts w:ascii="Arial" w:hAnsi="Arial" w:cs="Arial"/>
          <w:bCs/>
          <w:sz w:val="22"/>
          <w:szCs w:val="22"/>
        </w:rPr>
        <w:t>For the Directorate as a whole 19 (90%) of performance measures were on target with two (10%) below target but within acceptable tolerance limits.</w:t>
      </w:r>
    </w:p>
    <w:p w:rsidR="00E223A9" w:rsidRDefault="00E223A9" w:rsidP="00E223A9">
      <w:pPr>
        <w:pStyle w:val="ListParagraph"/>
        <w:rPr>
          <w:rFonts w:ascii="Arial" w:hAnsi="Arial" w:cs="Arial"/>
          <w:bCs/>
          <w:sz w:val="22"/>
          <w:szCs w:val="22"/>
        </w:rPr>
      </w:pPr>
    </w:p>
    <w:p w:rsidR="00E223A9" w:rsidRDefault="00E223A9" w:rsidP="00E223A9">
      <w:pPr>
        <w:ind w:left="709" w:hanging="425"/>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1D5B4A">
        <w:rPr>
          <w:rFonts w:ascii="Arial" w:hAnsi="Arial" w:cs="Arial"/>
          <w:bCs/>
          <w:sz w:val="22"/>
          <w:szCs w:val="22"/>
        </w:rPr>
        <w:t>There are 6 red risks and 10 amber risks within the Directorate.</w:t>
      </w:r>
    </w:p>
    <w:p w:rsidR="00A66677" w:rsidRDefault="00A66677" w:rsidP="00A66677">
      <w:pPr>
        <w:pStyle w:val="ListParagraph"/>
        <w:rPr>
          <w:rFonts w:ascii="Arial" w:hAnsi="Arial" w:cs="Arial"/>
          <w:bCs/>
          <w:sz w:val="22"/>
          <w:szCs w:val="22"/>
        </w:rPr>
      </w:pPr>
    </w:p>
    <w:p w:rsidR="004C4DF6" w:rsidRPr="00285DA4" w:rsidRDefault="00206178" w:rsidP="00206178">
      <w:pPr>
        <w:autoSpaceDE w:val="0"/>
        <w:autoSpaceDN w:val="0"/>
        <w:adjustRightInd w:val="0"/>
        <w:spacing w:after="120"/>
        <w:ind w:left="709" w:hanging="425"/>
        <w:rPr>
          <w:rFonts w:ascii="Arial" w:hAnsi="Arial" w:cs="Arial"/>
          <w:b/>
          <w:bCs/>
          <w:color w:val="000000"/>
          <w:sz w:val="22"/>
          <w:szCs w:val="22"/>
          <w:u w:val="single"/>
        </w:rPr>
      </w:pPr>
      <w:r w:rsidRPr="00285DA4">
        <w:rPr>
          <w:rFonts w:ascii="Arial" w:hAnsi="Arial" w:cs="Arial"/>
          <w:b/>
          <w:bCs/>
          <w:color w:val="000000"/>
          <w:sz w:val="22"/>
          <w:szCs w:val="22"/>
        </w:rPr>
        <w:t>2</w:t>
      </w:r>
      <w:r w:rsidR="004C4DF6" w:rsidRPr="00285DA4">
        <w:rPr>
          <w:rFonts w:ascii="Arial" w:hAnsi="Arial" w:cs="Arial"/>
          <w:b/>
          <w:bCs/>
          <w:color w:val="000000"/>
          <w:sz w:val="22"/>
          <w:szCs w:val="22"/>
        </w:rPr>
        <w:t>.</w:t>
      </w:r>
      <w:r w:rsidR="004C4DF6" w:rsidRPr="00285DA4">
        <w:rPr>
          <w:rFonts w:ascii="Arial" w:hAnsi="Arial" w:cs="Arial"/>
          <w:b/>
          <w:bCs/>
          <w:color w:val="000000"/>
          <w:sz w:val="22"/>
          <w:szCs w:val="22"/>
        </w:rPr>
        <w:tab/>
      </w:r>
      <w:r w:rsidR="004C4DF6" w:rsidRPr="00285DA4">
        <w:rPr>
          <w:rFonts w:ascii="Arial" w:hAnsi="Arial" w:cs="Arial"/>
          <w:b/>
          <w:bCs/>
          <w:color w:val="000000"/>
          <w:sz w:val="22"/>
          <w:szCs w:val="22"/>
          <w:u w:val="single"/>
        </w:rPr>
        <w:t>Directorate Financial Performance</w:t>
      </w:r>
    </w:p>
    <w:p w:rsidR="00AB1BF4" w:rsidRPr="00285DA4" w:rsidRDefault="00AB1BF4" w:rsidP="00AB1BF4">
      <w:pPr>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2.1</w:t>
      </w:r>
      <w:r>
        <w:rPr>
          <w:rFonts w:ascii="Arial" w:hAnsi="Arial" w:cs="Arial"/>
          <w:bCs/>
          <w:color w:val="000000"/>
          <w:sz w:val="22"/>
          <w:szCs w:val="22"/>
        </w:rPr>
        <w:tab/>
      </w:r>
      <w:r w:rsidRPr="00285DA4">
        <w:rPr>
          <w:rFonts w:ascii="Arial" w:hAnsi="Arial" w:cs="Arial"/>
          <w:bCs/>
          <w:color w:val="000000"/>
          <w:sz w:val="22"/>
          <w:szCs w:val="22"/>
        </w:rPr>
        <w:t>The Directorate is currently estimated to have a projected outturn position of £</w:t>
      </w:r>
      <w:r w:rsidR="00664518">
        <w:rPr>
          <w:rFonts w:ascii="Arial" w:hAnsi="Arial" w:cs="Arial"/>
          <w:bCs/>
          <w:color w:val="000000"/>
          <w:sz w:val="22"/>
          <w:szCs w:val="22"/>
        </w:rPr>
        <w:t>9.</w:t>
      </w:r>
      <w:r w:rsidR="001D5B4A">
        <w:rPr>
          <w:rFonts w:ascii="Arial" w:hAnsi="Arial" w:cs="Arial"/>
          <w:bCs/>
          <w:color w:val="000000"/>
          <w:sz w:val="22"/>
          <w:szCs w:val="22"/>
        </w:rPr>
        <w:t>300</w:t>
      </w:r>
      <w:r w:rsidRPr="00285DA4">
        <w:rPr>
          <w:rFonts w:ascii="Arial" w:hAnsi="Arial" w:cs="Arial"/>
          <w:bCs/>
          <w:color w:val="000000"/>
          <w:sz w:val="22"/>
          <w:szCs w:val="22"/>
        </w:rPr>
        <w:t xml:space="preserve"> million, which is </w:t>
      </w:r>
      <w:r w:rsidR="00664518">
        <w:rPr>
          <w:rFonts w:ascii="Arial" w:hAnsi="Arial" w:cs="Arial"/>
          <w:bCs/>
          <w:color w:val="000000"/>
          <w:sz w:val="22"/>
          <w:szCs w:val="22"/>
        </w:rPr>
        <w:t>the same as the</w:t>
      </w:r>
      <w:r w:rsidRPr="00285DA4">
        <w:rPr>
          <w:rFonts w:ascii="Arial" w:hAnsi="Arial" w:cs="Arial"/>
          <w:bCs/>
          <w:color w:val="000000"/>
          <w:sz w:val="22"/>
          <w:szCs w:val="22"/>
        </w:rPr>
        <w:t xml:space="preserve"> latest budget.</w:t>
      </w:r>
    </w:p>
    <w:p w:rsidR="00AB1BF4" w:rsidRPr="00285DA4" w:rsidRDefault="00AB1BF4" w:rsidP="00AB1BF4">
      <w:pPr>
        <w:autoSpaceDE w:val="0"/>
        <w:autoSpaceDN w:val="0"/>
        <w:adjustRightInd w:val="0"/>
        <w:ind w:left="720" w:hanging="436"/>
        <w:rPr>
          <w:rFonts w:ascii="Arial" w:hAnsi="Arial" w:cs="Arial"/>
          <w:bCs/>
          <w:color w:val="000000"/>
          <w:sz w:val="22"/>
          <w:szCs w:val="22"/>
        </w:rPr>
      </w:pPr>
    </w:p>
    <w:p w:rsidR="00AB1BF4" w:rsidRPr="00285DA4" w:rsidRDefault="00AB1BF4" w:rsidP="00AB1BF4">
      <w:pPr>
        <w:ind w:firstLine="720"/>
        <w:rPr>
          <w:rFonts w:ascii="Arial" w:hAnsi="Arial" w:cs="Arial"/>
          <w:b/>
          <w:bCs/>
          <w:sz w:val="22"/>
          <w:szCs w:val="22"/>
        </w:rPr>
      </w:pPr>
      <w:r w:rsidRPr="00285DA4">
        <w:rPr>
          <w:rFonts w:ascii="Arial" w:hAnsi="Arial" w:cs="Arial"/>
          <w:b/>
          <w:bCs/>
          <w:sz w:val="22"/>
          <w:szCs w:val="22"/>
        </w:rPr>
        <w:t>Direct Services</w:t>
      </w:r>
    </w:p>
    <w:p w:rsidR="001D5B4A" w:rsidRPr="00F64300" w:rsidRDefault="00AB1BF4" w:rsidP="001D5B4A">
      <w:pPr>
        <w:ind w:left="720" w:hanging="436"/>
        <w:rPr>
          <w:rFonts w:ascii="Arial" w:hAnsi="Arial"/>
          <w:sz w:val="22"/>
          <w:szCs w:val="22"/>
        </w:rPr>
      </w:pPr>
      <w:r w:rsidRPr="00285DA4">
        <w:rPr>
          <w:rFonts w:ascii="Arial" w:hAnsi="Arial"/>
          <w:sz w:val="22"/>
          <w:szCs w:val="22"/>
        </w:rPr>
        <w:t>2.</w:t>
      </w:r>
      <w:r w:rsidR="001D5B4A">
        <w:rPr>
          <w:rFonts w:ascii="Arial" w:hAnsi="Arial"/>
          <w:sz w:val="22"/>
          <w:szCs w:val="22"/>
        </w:rPr>
        <w:t>2</w:t>
      </w:r>
      <w:r w:rsidRPr="00285DA4">
        <w:rPr>
          <w:rFonts w:ascii="Arial" w:hAnsi="Arial"/>
          <w:sz w:val="22"/>
          <w:szCs w:val="22"/>
        </w:rPr>
        <w:tab/>
      </w:r>
      <w:r w:rsidR="00E34F40">
        <w:rPr>
          <w:rFonts w:ascii="Arial" w:hAnsi="Arial"/>
          <w:sz w:val="22"/>
          <w:szCs w:val="22"/>
        </w:rPr>
        <w:t>A</w:t>
      </w:r>
      <w:r w:rsidR="00664518" w:rsidRPr="00664518">
        <w:rPr>
          <w:rFonts w:ascii="Arial" w:hAnsi="Arial"/>
          <w:sz w:val="22"/>
          <w:szCs w:val="22"/>
        </w:rPr>
        <w:t xml:space="preserve"> budget pressure was identified in December 2014 in relation to the cost of disposal of dry </w:t>
      </w:r>
      <w:proofErr w:type="spellStart"/>
      <w:r w:rsidR="00664518" w:rsidRPr="00664518">
        <w:rPr>
          <w:rFonts w:ascii="Arial" w:hAnsi="Arial"/>
          <w:sz w:val="22"/>
          <w:szCs w:val="22"/>
        </w:rPr>
        <w:t>recyclate</w:t>
      </w:r>
      <w:proofErr w:type="spellEnd"/>
      <w:r w:rsidR="00664518" w:rsidRPr="00664518">
        <w:rPr>
          <w:rFonts w:ascii="Arial" w:hAnsi="Arial"/>
          <w:sz w:val="22"/>
          <w:szCs w:val="22"/>
        </w:rPr>
        <w:t>.  The financial impact for 2015</w:t>
      </w:r>
      <w:r w:rsidR="00664518">
        <w:rPr>
          <w:rFonts w:ascii="Arial" w:hAnsi="Arial"/>
          <w:sz w:val="22"/>
          <w:szCs w:val="22"/>
        </w:rPr>
        <w:t>/</w:t>
      </w:r>
      <w:r w:rsidR="00664518" w:rsidRPr="00664518">
        <w:rPr>
          <w:rFonts w:ascii="Arial" w:hAnsi="Arial"/>
          <w:sz w:val="22"/>
          <w:szCs w:val="22"/>
        </w:rPr>
        <w:t xml:space="preserve">16 </w:t>
      </w:r>
      <w:r w:rsidR="00E34F40">
        <w:rPr>
          <w:rFonts w:ascii="Arial" w:hAnsi="Arial"/>
          <w:sz w:val="22"/>
          <w:szCs w:val="22"/>
        </w:rPr>
        <w:t>is</w:t>
      </w:r>
      <w:r w:rsidR="00F64300">
        <w:rPr>
          <w:rFonts w:ascii="Arial" w:hAnsi="Arial"/>
          <w:sz w:val="22"/>
          <w:szCs w:val="22"/>
        </w:rPr>
        <w:t xml:space="preserve"> in the region of </w:t>
      </w:r>
      <w:r w:rsidR="00664518" w:rsidRPr="00664518">
        <w:rPr>
          <w:rFonts w:ascii="Arial" w:hAnsi="Arial"/>
          <w:sz w:val="22"/>
          <w:szCs w:val="22"/>
        </w:rPr>
        <w:t>£</w:t>
      </w:r>
      <w:r w:rsidR="001D5B4A">
        <w:rPr>
          <w:rFonts w:ascii="Arial" w:hAnsi="Arial"/>
          <w:sz w:val="22"/>
          <w:szCs w:val="22"/>
        </w:rPr>
        <w:t>0.500 million, based on an average annual tonnage of 16,000 tons,</w:t>
      </w:r>
      <w:r w:rsidR="00664518" w:rsidRPr="00664518">
        <w:rPr>
          <w:rFonts w:ascii="Arial" w:hAnsi="Arial"/>
          <w:sz w:val="22"/>
          <w:szCs w:val="22"/>
        </w:rPr>
        <w:t xml:space="preserve"> and a reserve </w:t>
      </w:r>
      <w:r w:rsidR="00E34F40">
        <w:rPr>
          <w:rFonts w:ascii="Arial" w:hAnsi="Arial"/>
          <w:sz w:val="22"/>
          <w:szCs w:val="22"/>
        </w:rPr>
        <w:t>was</w:t>
      </w:r>
      <w:r w:rsidR="00664518" w:rsidRPr="00664518">
        <w:rPr>
          <w:rFonts w:ascii="Arial" w:hAnsi="Arial"/>
          <w:sz w:val="22"/>
          <w:szCs w:val="22"/>
        </w:rPr>
        <w:t xml:space="preserve"> created </w:t>
      </w:r>
      <w:r w:rsidR="00E34F40">
        <w:rPr>
          <w:rFonts w:ascii="Arial" w:hAnsi="Arial"/>
          <w:sz w:val="22"/>
          <w:szCs w:val="22"/>
        </w:rPr>
        <w:t>as at 31</w:t>
      </w:r>
      <w:r w:rsidR="00F64300" w:rsidRPr="00F64300">
        <w:rPr>
          <w:rFonts w:ascii="Arial" w:hAnsi="Arial"/>
          <w:sz w:val="22"/>
          <w:szCs w:val="22"/>
          <w:vertAlign w:val="superscript"/>
        </w:rPr>
        <w:t>st</w:t>
      </w:r>
      <w:r w:rsidR="00F64300">
        <w:rPr>
          <w:rFonts w:ascii="Arial" w:hAnsi="Arial"/>
          <w:sz w:val="22"/>
          <w:szCs w:val="22"/>
        </w:rPr>
        <w:t xml:space="preserve"> March 2015</w:t>
      </w:r>
      <w:r w:rsidR="00664518">
        <w:rPr>
          <w:rFonts w:ascii="Arial" w:hAnsi="Arial"/>
          <w:sz w:val="22"/>
          <w:szCs w:val="22"/>
        </w:rPr>
        <w:t xml:space="preserve"> to put mitigating actions in place</w:t>
      </w:r>
      <w:r w:rsidR="00664518" w:rsidRPr="00664518">
        <w:rPr>
          <w:rFonts w:ascii="Arial" w:hAnsi="Arial"/>
          <w:sz w:val="22"/>
          <w:szCs w:val="22"/>
        </w:rPr>
        <w:t xml:space="preserve">.  </w:t>
      </w:r>
      <w:r w:rsidR="00E34F40">
        <w:rPr>
          <w:rFonts w:ascii="Arial" w:hAnsi="Arial"/>
          <w:sz w:val="22"/>
          <w:szCs w:val="22"/>
        </w:rPr>
        <w:t>Officers are</w:t>
      </w:r>
      <w:r w:rsidR="00664518" w:rsidRPr="00664518">
        <w:rPr>
          <w:rFonts w:ascii="Arial" w:hAnsi="Arial"/>
          <w:sz w:val="22"/>
          <w:szCs w:val="22"/>
        </w:rPr>
        <w:t xml:space="preserve"> currently taking specialist advice and </w:t>
      </w:r>
      <w:r w:rsidR="00B652E6">
        <w:rPr>
          <w:rFonts w:ascii="Arial" w:hAnsi="Arial"/>
          <w:sz w:val="22"/>
          <w:szCs w:val="22"/>
        </w:rPr>
        <w:t>working up</w:t>
      </w:r>
      <w:r w:rsidR="00664518" w:rsidRPr="00664518">
        <w:rPr>
          <w:rFonts w:ascii="Arial" w:hAnsi="Arial"/>
          <w:sz w:val="22"/>
          <w:szCs w:val="22"/>
        </w:rPr>
        <w:t xml:space="preserve"> options to mitigate th</w:t>
      </w:r>
      <w:r w:rsidR="00B652E6">
        <w:rPr>
          <w:rFonts w:ascii="Arial" w:hAnsi="Arial"/>
          <w:sz w:val="22"/>
          <w:szCs w:val="22"/>
        </w:rPr>
        <w:t>e</w:t>
      </w:r>
      <w:r w:rsidR="00664518" w:rsidRPr="00664518">
        <w:rPr>
          <w:rFonts w:ascii="Arial" w:hAnsi="Arial"/>
          <w:sz w:val="22"/>
          <w:szCs w:val="22"/>
        </w:rPr>
        <w:t xml:space="preserve"> pressure going forward</w:t>
      </w:r>
      <w:r w:rsidR="00664518">
        <w:rPr>
          <w:rFonts w:ascii="Arial" w:hAnsi="Arial"/>
          <w:sz w:val="22"/>
          <w:szCs w:val="22"/>
        </w:rPr>
        <w:t>.</w:t>
      </w:r>
      <w:r w:rsidR="00664518" w:rsidRPr="00664518">
        <w:rPr>
          <w:rFonts w:ascii="Arial" w:hAnsi="Arial"/>
          <w:sz w:val="22"/>
          <w:szCs w:val="22"/>
        </w:rPr>
        <w:t xml:space="preserve"> </w:t>
      </w:r>
      <w:r w:rsidR="00664518">
        <w:rPr>
          <w:rFonts w:ascii="Arial" w:hAnsi="Arial"/>
          <w:sz w:val="22"/>
          <w:szCs w:val="22"/>
        </w:rPr>
        <w:t xml:space="preserve"> The in-year pressure is currently anticipated to be mitigated</w:t>
      </w:r>
      <w:r w:rsidR="00F64300">
        <w:rPr>
          <w:rFonts w:ascii="Arial" w:hAnsi="Arial"/>
          <w:sz w:val="22"/>
          <w:szCs w:val="22"/>
        </w:rPr>
        <w:t xml:space="preserve"> </w:t>
      </w:r>
      <w:r w:rsidR="00B652E6">
        <w:rPr>
          <w:rFonts w:ascii="Arial" w:hAnsi="Arial"/>
          <w:sz w:val="22"/>
          <w:szCs w:val="22"/>
        </w:rPr>
        <w:t>by</w:t>
      </w:r>
      <w:r w:rsidR="00263998">
        <w:rPr>
          <w:rFonts w:ascii="Arial" w:hAnsi="Arial"/>
          <w:sz w:val="22"/>
          <w:szCs w:val="22"/>
        </w:rPr>
        <w:t xml:space="preserve"> utilising </w:t>
      </w:r>
      <w:r w:rsidR="001D5B4A">
        <w:rPr>
          <w:rFonts w:ascii="Arial" w:hAnsi="Arial"/>
          <w:sz w:val="22"/>
          <w:szCs w:val="22"/>
        </w:rPr>
        <w:t>in-year surpluses.</w:t>
      </w:r>
    </w:p>
    <w:p w:rsidR="004C4DF6" w:rsidRPr="00285DA4" w:rsidRDefault="004C4DF6" w:rsidP="004C4DF6">
      <w:pPr>
        <w:ind w:left="720"/>
        <w:rPr>
          <w:rFonts w:ascii="Arial" w:hAnsi="Arial"/>
          <w:sz w:val="22"/>
          <w:szCs w:val="22"/>
        </w:rPr>
      </w:pPr>
    </w:p>
    <w:p w:rsidR="004C4DF6" w:rsidRPr="00285DA4" w:rsidRDefault="00206178" w:rsidP="00206178">
      <w:pPr>
        <w:autoSpaceDE w:val="0"/>
        <w:autoSpaceDN w:val="0"/>
        <w:adjustRightInd w:val="0"/>
        <w:spacing w:after="120"/>
        <w:ind w:left="709" w:hanging="425"/>
        <w:rPr>
          <w:rFonts w:ascii="Arial" w:hAnsi="Arial" w:cs="Arial"/>
          <w:b/>
          <w:bCs/>
          <w:color w:val="000000"/>
          <w:sz w:val="22"/>
          <w:szCs w:val="22"/>
          <w:u w:val="single"/>
        </w:rPr>
      </w:pPr>
      <w:r w:rsidRPr="00285DA4">
        <w:rPr>
          <w:rFonts w:ascii="Arial" w:hAnsi="Arial" w:cs="Arial"/>
          <w:b/>
          <w:bCs/>
          <w:color w:val="000000"/>
          <w:sz w:val="22"/>
          <w:szCs w:val="22"/>
        </w:rPr>
        <w:t>3</w:t>
      </w:r>
      <w:r w:rsidR="004C4DF6" w:rsidRPr="00285DA4">
        <w:rPr>
          <w:rFonts w:ascii="Arial" w:hAnsi="Arial" w:cs="Arial"/>
          <w:b/>
          <w:bCs/>
          <w:color w:val="000000"/>
          <w:sz w:val="22"/>
          <w:szCs w:val="22"/>
        </w:rPr>
        <w:t>.</w:t>
      </w:r>
      <w:r w:rsidR="004C4DF6" w:rsidRPr="00285DA4">
        <w:rPr>
          <w:rFonts w:ascii="Arial" w:hAnsi="Arial" w:cs="Arial"/>
          <w:b/>
          <w:bCs/>
          <w:color w:val="000000"/>
          <w:sz w:val="22"/>
          <w:szCs w:val="22"/>
        </w:rPr>
        <w:tab/>
      </w:r>
      <w:r w:rsidR="004C4DF6" w:rsidRPr="00285DA4">
        <w:rPr>
          <w:rFonts w:ascii="Arial" w:hAnsi="Arial" w:cs="Arial"/>
          <w:b/>
          <w:bCs/>
          <w:color w:val="000000"/>
          <w:sz w:val="22"/>
          <w:szCs w:val="22"/>
          <w:u w:val="single"/>
        </w:rPr>
        <w:t>Directorate Performance – Exceptions</w:t>
      </w:r>
    </w:p>
    <w:p w:rsidR="00134E08" w:rsidRDefault="00134E08" w:rsidP="00134E08">
      <w:pPr>
        <w:ind w:left="720"/>
        <w:rPr>
          <w:rFonts w:ascii="Arial" w:hAnsi="Arial" w:cs="Arial"/>
          <w:bCs/>
          <w:sz w:val="22"/>
          <w:szCs w:val="22"/>
          <w:highlight w:val="yellow"/>
        </w:rPr>
      </w:pPr>
    </w:p>
    <w:p w:rsidR="00E223A9" w:rsidRDefault="00E223A9" w:rsidP="00E223A9">
      <w:pPr>
        <w:ind w:firstLine="720"/>
        <w:rPr>
          <w:rFonts w:ascii="Arial" w:hAnsi="Arial" w:cs="Arial"/>
          <w:b/>
          <w:bCs/>
          <w:sz w:val="22"/>
          <w:szCs w:val="22"/>
        </w:rPr>
      </w:pPr>
      <w:r>
        <w:rPr>
          <w:rFonts w:ascii="Arial" w:hAnsi="Arial" w:cs="Arial"/>
          <w:b/>
          <w:bCs/>
          <w:sz w:val="22"/>
          <w:szCs w:val="22"/>
        </w:rPr>
        <w:t>Community Services</w:t>
      </w:r>
    </w:p>
    <w:p w:rsidR="00E223A9" w:rsidRPr="00285DA4" w:rsidRDefault="00E223A9" w:rsidP="00E223A9">
      <w:pPr>
        <w:ind w:firstLine="720"/>
        <w:rPr>
          <w:rFonts w:ascii="Arial" w:hAnsi="Arial" w:cs="Arial"/>
          <w:b/>
          <w:bCs/>
          <w:sz w:val="22"/>
          <w:szCs w:val="22"/>
        </w:rPr>
      </w:pPr>
    </w:p>
    <w:p w:rsidR="00E223A9" w:rsidRDefault="00E223A9" w:rsidP="00E223A9">
      <w:pPr>
        <w:autoSpaceDE w:val="0"/>
        <w:autoSpaceDN w:val="0"/>
        <w:adjustRightInd w:val="0"/>
        <w:ind w:left="720" w:hanging="436"/>
        <w:rPr>
          <w:rFonts w:ascii="Arial" w:hAnsi="Arial" w:cs="Arial"/>
          <w:bCs/>
          <w:sz w:val="22"/>
          <w:szCs w:val="22"/>
        </w:rPr>
      </w:pPr>
      <w:r>
        <w:rPr>
          <w:rFonts w:ascii="Arial" w:hAnsi="Arial" w:cs="Arial"/>
          <w:bCs/>
          <w:sz w:val="22"/>
          <w:szCs w:val="22"/>
        </w:rPr>
        <w:t>3.1</w:t>
      </w:r>
      <w:r w:rsidRPr="00285DA4">
        <w:rPr>
          <w:rFonts w:ascii="Arial" w:hAnsi="Arial" w:cs="Arial"/>
          <w:bCs/>
          <w:sz w:val="22"/>
          <w:szCs w:val="22"/>
        </w:rPr>
        <w:tab/>
      </w:r>
      <w:r>
        <w:rPr>
          <w:rFonts w:ascii="Arial" w:hAnsi="Arial" w:cs="Arial"/>
          <w:bCs/>
          <w:sz w:val="22"/>
          <w:szCs w:val="22"/>
        </w:rPr>
        <w:t xml:space="preserve">Effective delivery of the capital programme – performance is at 80% of milestones achieved against a target of 85%. All projects are </w:t>
      </w:r>
      <w:r w:rsidR="00493F4F">
        <w:rPr>
          <w:rFonts w:ascii="Arial" w:hAnsi="Arial" w:cs="Arial"/>
          <w:bCs/>
          <w:sz w:val="22"/>
          <w:szCs w:val="22"/>
        </w:rPr>
        <w:t xml:space="preserve">non-deferred schemes are </w:t>
      </w:r>
      <w:r>
        <w:rPr>
          <w:rFonts w:ascii="Arial" w:hAnsi="Arial" w:cs="Arial"/>
          <w:bCs/>
          <w:sz w:val="22"/>
          <w:szCs w:val="22"/>
        </w:rPr>
        <w:t>progressing well and are anticipated to deliver as planned by the year end.</w:t>
      </w:r>
    </w:p>
    <w:p w:rsidR="00E223A9" w:rsidRDefault="00E223A9" w:rsidP="00E223A9">
      <w:pPr>
        <w:autoSpaceDE w:val="0"/>
        <w:autoSpaceDN w:val="0"/>
        <w:adjustRightInd w:val="0"/>
        <w:ind w:left="720" w:hanging="436"/>
        <w:rPr>
          <w:rFonts w:ascii="Arial" w:hAnsi="Arial" w:cs="Arial"/>
          <w:bCs/>
          <w:sz w:val="22"/>
          <w:szCs w:val="22"/>
        </w:rPr>
      </w:pPr>
    </w:p>
    <w:p w:rsidR="00E223A9" w:rsidRPr="00285DA4" w:rsidRDefault="00E223A9" w:rsidP="00E223A9">
      <w:pPr>
        <w:ind w:firstLine="720"/>
        <w:rPr>
          <w:rFonts w:ascii="Arial" w:hAnsi="Arial" w:cs="Arial"/>
          <w:b/>
          <w:bCs/>
          <w:sz w:val="22"/>
          <w:szCs w:val="22"/>
        </w:rPr>
      </w:pPr>
      <w:r w:rsidRPr="00285DA4">
        <w:rPr>
          <w:rFonts w:ascii="Arial" w:hAnsi="Arial" w:cs="Arial"/>
          <w:b/>
          <w:bCs/>
          <w:sz w:val="22"/>
          <w:szCs w:val="22"/>
        </w:rPr>
        <w:t>Direct Services</w:t>
      </w:r>
    </w:p>
    <w:p w:rsidR="00E223A9" w:rsidRDefault="00E223A9" w:rsidP="00E223A9">
      <w:pPr>
        <w:autoSpaceDE w:val="0"/>
        <w:autoSpaceDN w:val="0"/>
        <w:adjustRightInd w:val="0"/>
        <w:ind w:left="720" w:hanging="436"/>
        <w:rPr>
          <w:rFonts w:ascii="Arial" w:hAnsi="Arial" w:cs="Arial"/>
          <w:bCs/>
          <w:sz w:val="22"/>
          <w:szCs w:val="22"/>
        </w:rPr>
      </w:pPr>
    </w:p>
    <w:p w:rsidR="00E223A9" w:rsidRDefault="00E223A9" w:rsidP="00E223A9">
      <w:pPr>
        <w:autoSpaceDE w:val="0"/>
        <w:autoSpaceDN w:val="0"/>
        <w:adjustRightInd w:val="0"/>
        <w:ind w:left="720" w:hanging="436"/>
        <w:rPr>
          <w:rFonts w:ascii="Arial" w:hAnsi="Arial" w:cs="Arial"/>
          <w:bCs/>
          <w:sz w:val="22"/>
          <w:szCs w:val="22"/>
        </w:rPr>
      </w:pPr>
      <w:r>
        <w:rPr>
          <w:rFonts w:ascii="Arial" w:hAnsi="Arial" w:cs="Arial"/>
          <w:bCs/>
          <w:sz w:val="22"/>
          <w:szCs w:val="22"/>
        </w:rPr>
        <w:t>3.2</w:t>
      </w:r>
      <w:r w:rsidRPr="00285DA4">
        <w:rPr>
          <w:rFonts w:ascii="Arial" w:hAnsi="Arial" w:cs="Arial"/>
          <w:bCs/>
          <w:sz w:val="22"/>
          <w:szCs w:val="22"/>
        </w:rPr>
        <w:tab/>
      </w:r>
      <w:r>
        <w:rPr>
          <w:rFonts w:ascii="Arial" w:hAnsi="Arial" w:cs="Arial"/>
          <w:bCs/>
          <w:sz w:val="22"/>
          <w:szCs w:val="22"/>
        </w:rPr>
        <w:t xml:space="preserve">Total void re-let time - </w:t>
      </w:r>
      <w:r w:rsidRPr="00415854">
        <w:rPr>
          <w:rFonts w:ascii="Arial" w:hAnsi="Arial" w:cs="Arial"/>
          <w:bCs/>
          <w:sz w:val="22"/>
          <w:szCs w:val="22"/>
        </w:rPr>
        <w:t>The re</w:t>
      </w:r>
      <w:r>
        <w:rPr>
          <w:rFonts w:ascii="Arial" w:hAnsi="Arial" w:cs="Arial"/>
          <w:bCs/>
          <w:sz w:val="22"/>
          <w:szCs w:val="22"/>
        </w:rPr>
        <w:t>-</w:t>
      </w:r>
      <w:r w:rsidRPr="00415854">
        <w:rPr>
          <w:rFonts w:ascii="Arial" w:hAnsi="Arial" w:cs="Arial"/>
          <w:bCs/>
          <w:sz w:val="22"/>
          <w:szCs w:val="22"/>
        </w:rPr>
        <w:t>let time year to</w:t>
      </w:r>
      <w:bookmarkStart w:id="2" w:name="_GoBack"/>
      <w:bookmarkEnd w:id="2"/>
      <w:r w:rsidRPr="00415854">
        <w:rPr>
          <w:rFonts w:ascii="Arial" w:hAnsi="Arial" w:cs="Arial"/>
          <w:bCs/>
          <w:sz w:val="22"/>
          <w:szCs w:val="22"/>
        </w:rPr>
        <w:t xml:space="preserve"> date is 29.7 days </w:t>
      </w:r>
      <w:r>
        <w:rPr>
          <w:rFonts w:ascii="Arial" w:hAnsi="Arial" w:cs="Arial"/>
          <w:bCs/>
          <w:sz w:val="22"/>
          <w:szCs w:val="22"/>
        </w:rPr>
        <w:t xml:space="preserve">against a target of 28 days. For the month of September </w:t>
      </w:r>
      <w:r w:rsidRPr="00415854">
        <w:rPr>
          <w:rFonts w:ascii="Arial" w:hAnsi="Arial" w:cs="Arial"/>
          <w:bCs/>
          <w:sz w:val="22"/>
          <w:szCs w:val="22"/>
        </w:rPr>
        <w:t>it was 40.1 days. The average time to complete the void works year to date is 21.8 days and in September it was 29.7 days.</w:t>
      </w:r>
    </w:p>
    <w:p w:rsidR="00F373C7" w:rsidRDefault="00F373C7" w:rsidP="003D0160">
      <w:pPr>
        <w:autoSpaceDE w:val="0"/>
        <w:autoSpaceDN w:val="0"/>
        <w:adjustRightInd w:val="0"/>
        <w:ind w:left="720" w:hanging="436"/>
        <w:rPr>
          <w:rFonts w:ascii="Arial" w:hAnsi="Arial" w:cs="Arial"/>
          <w:bCs/>
          <w:sz w:val="22"/>
          <w:szCs w:val="22"/>
        </w:rPr>
      </w:pPr>
    </w:p>
    <w:p w:rsidR="004C4DF6" w:rsidRPr="00285DA4" w:rsidRDefault="00206178" w:rsidP="00206178">
      <w:pPr>
        <w:autoSpaceDE w:val="0"/>
        <w:autoSpaceDN w:val="0"/>
        <w:adjustRightInd w:val="0"/>
        <w:spacing w:after="120"/>
        <w:ind w:left="709" w:hanging="425"/>
        <w:rPr>
          <w:rFonts w:ascii="Arial" w:hAnsi="Arial" w:cs="Arial"/>
          <w:b/>
          <w:bCs/>
          <w:color w:val="000000"/>
          <w:sz w:val="22"/>
          <w:szCs w:val="22"/>
          <w:u w:val="single"/>
        </w:rPr>
      </w:pPr>
      <w:r w:rsidRPr="00285DA4">
        <w:rPr>
          <w:rFonts w:ascii="Arial" w:hAnsi="Arial" w:cs="Arial"/>
          <w:b/>
          <w:bCs/>
          <w:color w:val="000000"/>
          <w:sz w:val="22"/>
          <w:szCs w:val="22"/>
        </w:rPr>
        <w:t>4</w:t>
      </w:r>
      <w:r w:rsidR="004C4DF6" w:rsidRPr="00285DA4">
        <w:rPr>
          <w:rFonts w:ascii="Arial" w:hAnsi="Arial" w:cs="Arial"/>
          <w:b/>
          <w:bCs/>
          <w:color w:val="000000"/>
          <w:sz w:val="22"/>
          <w:szCs w:val="22"/>
        </w:rPr>
        <w:t>.</w:t>
      </w:r>
      <w:r w:rsidR="004C4DF6" w:rsidRPr="00285DA4">
        <w:rPr>
          <w:rFonts w:ascii="Arial" w:hAnsi="Arial" w:cs="Arial"/>
          <w:b/>
          <w:bCs/>
          <w:color w:val="000000"/>
          <w:sz w:val="22"/>
          <w:szCs w:val="22"/>
        </w:rPr>
        <w:tab/>
      </w:r>
      <w:r w:rsidR="004C4DF6" w:rsidRPr="00285DA4">
        <w:rPr>
          <w:rFonts w:ascii="Arial" w:hAnsi="Arial" w:cs="Arial"/>
          <w:b/>
          <w:bCs/>
          <w:color w:val="000000"/>
          <w:sz w:val="22"/>
          <w:szCs w:val="22"/>
          <w:u w:val="single"/>
        </w:rPr>
        <w:t>Risk Performance- Exceptions</w:t>
      </w:r>
    </w:p>
    <w:p w:rsidR="001D5B4A" w:rsidRDefault="001D5B4A" w:rsidP="001D5B4A">
      <w:pPr>
        <w:autoSpaceDE w:val="0"/>
        <w:autoSpaceDN w:val="0"/>
        <w:adjustRightInd w:val="0"/>
        <w:ind w:left="709" w:hanging="425"/>
        <w:rPr>
          <w:rFonts w:ascii="Arial" w:hAnsi="Arial" w:cs="Arial"/>
          <w:sz w:val="22"/>
          <w:szCs w:val="22"/>
        </w:rPr>
      </w:pPr>
      <w:r w:rsidRPr="00A90CB8">
        <w:rPr>
          <w:rFonts w:ascii="Arial" w:hAnsi="Arial" w:cs="Arial"/>
          <w:sz w:val="22"/>
          <w:szCs w:val="22"/>
        </w:rPr>
        <w:t>4.1</w:t>
      </w:r>
      <w:r w:rsidRPr="00A90CB8">
        <w:rPr>
          <w:rFonts w:ascii="Arial" w:hAnsi="Arial" w:cs="Arial"/>
          <w:sz w:val="22"/>
          <w:szCs w:val="22"/>
        </w:rPr>
        <w:tab/>
      </w:r>
      <w:r>
        <w:rPr>
          <w:rFonts w:ascii="Arial" w:hAnsi="Arial" w:cs="Arial"/>
          <w:sz w:val="22"/>
          <w:szCs w:val="22"/>
        </w:rPr>
        <w:t xml:space="preserve">There </w:t>
      </w:r>
      <w:r w:rsidR="004905D4">
        <w:rPr>
          <w:rFonts w:ascii="Arial" w:hAnsi="Arial" w:cs="Arial"/>
          <w:sz w:val="22"/>
          <w:szCs w:val="22"/>
        </w:rPr>
        <w:t xml:space="preserve">is </w:t>
      </w:r>
      <w:r w:rsidRPr="001D5B4A">
        <w:rPr>
          <w:rFonts w:ascii="Arial" w:hAnsi="Arial" w:cs="Arial"/>
          <w:sz w:val="22"/>
          <w:szCs w:val="22"/>
        </w:rPr>
        <w:t>one red risk identified within Direct Services</w:t>
      </w:r>
      <w:r>
        <w:rPr>
          <w:rFonts w:ascii="Arial" w:hAnsi="Arial" w:cs="Arial"/>
          <w:sz w:val="22"/>
          <w:szCs w:val="22"/>
        </w:rPr>
        <w:t>.</w:t>
      </w:r>
      <w:r w:rsidRPr="00A90CB8">
        <w:rPr>
          <w:rFonts w:ascii="Arial" w:hAnsi="Arial" w:cs="Arial"/>
          <w:sz w:val="22"/>
          <w:szCs w:val="22"/>
        </w:rPr>
        <w:t xml:space="preserve">  </w:t>
      </w:r>
      <w:r>
        <w:rPr>
          <w:rFonts w:ascii="Arial" w:hAnsi="Arial" w:cs="Arial"/>
          <w:sz w:val="22"/>
          <w:szCs w:val="22"/>
        </w:rPr>
        <w:t>T</w:t>
      </w:r>
      <w:r w:rsidRPr="00A90CB8">
        <w:rPr>
          <w:rFonts w:ascii="Arial" w:hAnsi="Arial" w:cs="Arial"/>
          <w:sz w:val="22"/>
          <w:szCs w:val="22"/>
        </w:rPr>
        <w:t>here are</w:t>
      </w:r>
      <w:r>
        <w:rPr>
          <w:rFonts w:ascii="Arial" w:hAnsi="Arial" w:cs="Arial"/>
          <w:sz w:val="22"/>
          <w:szCs w:val="22"/>
        </w:rPr>
        <w:t xml:space="preserve"> also nine</w:t>
      </w:r>
      <w:r w:rsidRPr="00A90CB8">
        <w:rPr>
          <w:rFonts w:ascii="Arial" w:hAnsi="Arial" w:cs="Arial"/>
          <w:sz w:val="22"/>
          <w:szCs w:val="22"/>
        </w:rPr>
        <w:t xml:space="preserve"> amber risks</w:t>
      </w:r>
      <w:r>
        <w:rPr>
          <w:rFonts w:ascii="Arial" w:hAnsi="Arial" w:cs="Arial"/>
          <w:sz w:val="22"/>
          <w:szCs w:val="22"/>
        </w:rPr>
        <w:t xml:space="preserve"> listed </w:t>
      </w:r>
      <w:r w:rsidRPr="00A90CB8">
        <w:rPr>
          <w:rFonts w:ascii="Arial" w:hAnsi="Arial" w:cs="Arial"/>
          <w:sz w:val="22"/>
          <w:szCs w:val="22"/>
        </w:rPr>
        <w:t xml:space="preserve">below.  All </w:t>
      </w:r>
      <w:r>
        <w:rPr>
          <w:rFonts w:ascii="Arial" w:hAnsi="Arial" w:cs="Arial"/>
          <w:sz w:val="22"/>
          <w:szCs w:val="22"/>
        </w:rPr>
        <w:t xml:space="preserve">of the amber </w:t>
      </w:r>
      <w:r w:rsidRPr="00A90CB8">
        <w:rPr>
          <w:rFonts w:ascii="Arial" w:hAnsi="Arial" w:cs="Arial"/>
          <w:sz w:val="22"/>
          <w:szCs w:val="22"/>
        </w:rPr>
        <w:t>risks are currently being managed as part of day to day business activity and are not currently expected to rise to a level of red risk</w:t>
      </w:r>
    </w:p>
    <w:p w:rsidR="001D5B4A" w:rsidRPr="00A90CB8" w:rsidRDefault="001D5B4A" w:rsidP="001D5B4A">
      <w:pPr>
        <w:autoSpaceDE w:val="0"/>
        <w:autoSpaceDN w:val="0"/>
        <w:adjustRightInd w:val="0"/>
        <w:ind w:left="709" w:hanging="425"/>
        <w:rPr>
          <w:rFonts w:ascii="Arial" w:hAnsi="Arial" w:cs="Arial"/>
          <w:sz w:val="22"/>
          <w:szCs w:val="22"/>
        </w:rPr>
      </w:pPr>
    </w:p>
    <w:p w:rsidR="001D5B4A" w:rsidRPr="00C2567C" w:rsidRDefault="001D5B4A" w:rsidP="001D5B4A">
      <w:pPr>
        <w:ind w:left="720"/>
        <w:rPr>
          <w:rFonts w:ascii="Arial" w:hAnsi="Arial" w:cs="Arial"/>
          <w:b/>
          <w:bCs/>
          <w:sz w:val="22"/>
          <w:szCs w:val="22"/>
        </w:rPr>
      </w:pPr>
      <w:r w:rsidRPr="00C2567C">
        <w:rPr>
          <w:rFonts w:ascii="Arial" w:hAnsi="Arial" w:cs="Arial"/>
          <w:b/>
          <w:bCs/>
          <w:sz w:val="22"/>
          <w:szCs w:val="22"/>
        </w:rPr>
        <w:t>Red:</w:t>
      </w:r>
    </w:p>
    <w:p w:rsidR="001D5B4A" w:rsidRPr="00D251D0" w:rsidRDefault="001D5B4A" w:rsidP="001D5B4A">
      <w:pPr>
        <w:ind w:left="720"/>
        <w:rPr>
          <w:rFonts w:ascii="Arial" w:hAnsi="Arial" w:cs="Arial"/>
          <w:bCs/>
          <w:sz w:val="22"/>
          <w:szCs w:val="22"/>
        </w:rPr>
      </w:pPr>
    </w:p>
    <w:p w:rsidR="001D5B4A" w:rsidRPr="00405817" w:rsidRDefault="004905D4" w:rsidP="001D5B4A">
      <w:pPr>
        <w:ind w:firstLine="709"/>
        <w:rPr>
          <w:rFonts w:ascii="Arial" w:hAnsi="Arial" w:cs="Arial"/>
          <w:b/>
          <w:bCs/>
          <w:sz w:val="22"/>
          <w:szCs w:val="22"/>
        </w:rPr>
      </w:pPr>
      <w:r>
        <w:rPr>
          <w:rFonts w:ascii="Arial" w:hAnsi="Arial" w:cs="Arial"/>
          <w:b/>
          <w:bCs/>
          <w:sz w:val="22"/>
          <w:szCs w:val="22"/>
        </w:rPr>
        <w:t>Direct Services</w:t>
      </w:r>
    </w:p>
    <w:p w:rsidR="001D5B4A" w:rsidRPr="00A01911" w:rsidRDefault="001D5B4A" w:rsidP="001D5B4A">
      <w:pPr>
        <w:autoSpaceDE w:val="0"/>
        <w:autoSpaceDN w:val="0"/>
        <w:adjustRightInd w:val="0"/>
        <w:ind w:left="709" w:hanging="425"/>
        <w:rPr>
          <w:rFonts w:ascii="Arial" w:hAnsi="Arial" w:cs="Arial"/>
          <w:sz w:val="22"/>
          <w:szCs w:val="22"/>
        </w:rPr>
      </w:pPr>
    </w:p>
    <w:p w:rsidR="004C4DF6" w:rsidRPr="00285DA4" w:rsidRDefault="00206178" w:rsidP="00263998">
      <w:pPr>
        <w:ind w:left="720" w:hanging="436"/>
        <w:rPr>
          <w:rFonts w:ascii="Arial" w:hAnsi="Arial" w:cs="Arial"/>
          <w:sz w:val="22"/>
          <w:szCs w:val="22"/>
          <w:lang w:eastAsia="en-US"/>
        </w:rPr>
      </w:pPr>
      <w:r w:rsidRPr="00285DA4">
        <w:rPr>
          <w:rFonts w:ascii="Arial" w:hAnsi="Arial" w:cs="Arial"/>
          <w:sz w:val="22"/>
          <w:szCs w:val="22"/>
          <w:lang w:eastAsia="en-US"/>
        </w:rPr>
        <w:t>4.</w:t>
      </w:r>
      <w:r w:rsidR="004B0B05">
        <w:rPr>
          <w:rFonts w:ascii="Arial" w:hAnsi="Arial" w:cs="Arial"/>
          <w:sz w:val="22"/>
          <w:szCs w:val="22"/>
          <w:lang w:eastAsia="en-US"/>
        </w:rPr>
        <w:t>2</w:t>
      </w:r>
      <w:r w:rsidRPr="00285DA4">
        <w:rPr>
          <w:rFonts w:ascii="Arial" w:hAnsi="Arial" w:cs="Arial"/>
          <w:sz w:val="22"/>
          <w:szCs w:val="22"/>
          <w:lang w:eastAsia="en-US"/>
        </w:rPr>
        <w:tab/>
      </w:r>
      <w:r w:rsidR="00BF76A3">
        <w:rPr>
          <w:rFonts w:ascii="Arial" w:hAnsi="Arial" w:cs="Arial"/>
          <w:sz w:val="22"/>
          <w:szCs w:val="22"/>
          <w:lang w:eastAsia="en-US"/>
        </w:rPr>
        <w:t xml:space="preserve">The </w:t>
      </w:r>
      <w:r w:rsidR="00C7405C">
        <w:rPr>
          <w:rFonts w:ascii="Arial" w:hAnsi="Arial" w:cs="Arial"/>
          <w:sz w:val="22"/>
          <w:szCs w:val="22"/>
          <w:lang w:eastAsia="en-US"/>
        </w:rPr>
        <w:t>r</w:t>
      </w:r>
      <w:r w:rsidR="00BF76A3">
        <w:rPr>
          <w:rFonts w:ascii="Arial" w:hAnsi="Arial" w:cs="Arial"/>
          <w:sz w:val="22"/>
          <w:szCs w:val="22"/>
          <w:lang w:eastAsia="en-US"/>
        </w:rPr>
        <w:t>ed risk identified within Direct Services rel</w:t>
      </w:r>
      <w:r w:rsidR="004905D4">
        <w:rPr>
          <w:rFonts w:ascii="Arial" w:hAnsi="Arial" w:cs="Arial"/>
          <w:sz w:val="22"/>
          <w:szCs w:val="22"/>
          <w:lang w:eastAsia="en-US"/>
        </w:rPr>
        <w:t>ates</w:t>
      </w:r>
      <w:r w:rsidR="00BF76A3">
        <w:rPr>
          <w:rFonts w:ascii="Arial" w:hAnsi="Arial" w:cs="Arial"/>
          <w:sz w:val="22"/>
          <w:szCs w:val="22"/>
          <w:lang w:eastAsia="en-US"/>
        </w:rPr>
        <w:t xml:space="preserve"> to the ICT service</w:t>
      </w:r>
      <w:r w:rsidR="00C7405C" w:rsidRPr="00C7405C">
        <w:rPr>
          <w:rFonts w:ascii="Arial" w:hAnsi="Arial"/>
          <w:sz w:val="22"/>
          <w:szCs w:val="22"/>
        </w:rPr>
        <w:t xml:space="preserve"> </w:t>
      </w:r>
      <w:r w:rsidR="004905D4">
        <w:rPr>
          <w:rFonts w:ascii="Arial" w:hAnsi="Arial"/>
          <w:sz w:val="22"/>
          <w:szCs w:val="22"/>
        </w:rPr>
        <w:t>which is affecting the delivery of the service, causing additional manual processing and impacting on customer relations with the consequent risks to income generation going forward.</w:t>
      </w:r>
    </w:p>
    <w:p w:rsidR="004905D4" w:rsidRDefault="004905D4" w:rsidP="004905D4">
      <w:pPr>
        <w:autoSpaceDE w:val="0"/>
        <w:autoSpaceDN w:val="0"/>
        <w:adjustRightInd w:val="0"/>
        <w:ind w:left="709"/>
        <w:rPr>
          <w:rFonts w:ascii="Arial" w:hAnsi="Arial" w:cs="Arial"/>
          <w:sz w:val="22"/>
          <w:szCs w:val="22"/>
        </w:rPr>
      </w:pPr>
    </w:p>
    <w:p w:rsidR="004905D4" w:rsidRPr="00D63C56" w:rsidRDefault="004905D4" w:rsidP="004905D4">
      <w:pPr>
        <w:ind w:left="709"/>
        <w:rPr>
          <w:rFonts w:ascii="Arial" w:hAnsi="Arial" w:cs="Arial"/>
          <w:b/>
          <w:bCs/>
          <w:sz w:val="22"/>
          <w:szCs w:val="22"/>
        </w:rPr>
      </w:pPr>
      <w:r w:rsidRPr="00D63C56">
        <w:rPr>
          <w:rFonts w:ascii="Arial" w:hAnsi="Arial" w:cs="Arial"/>
          <w:b/>
          <w:bCs/>
          <w:sz w:val="22"/>
          <w:szCs w:val="22"/>
        </w:rPr>
        <w:t>Amber:</w:t>
      </w:r>
    </w:p>
    <w:p w:rsidR="004905D4" w:rsidRPr="00A90CB8" w:rsidRDefault="004905D4" w:rsidP="004905D4">
      <w:pPr>
        <w:autoSpaceDE w:val="0"/>
        <w:autoSpaceDN w:val="0"/>
        <w:adjustRightInd w:val="0"/>
        <w:ind w:left="709"/>
        <w:rPr>
          <w:rFonts w:ascii="Arial" w:hAnsi="Arial" w:cs="Arial"/>
          <w:sz w:val="22"/>
          <w:szCs w:val="22"/>
        </w:rPr>
      </w:pPr>
    </w:p>
    <w:p w:rsidR="004905D4" w:rsidRPr="00405817" w:rsidRDefault="004905D4" w:rsidP="004905D4">
      <w:pPr>
        <w:ind w:firstLine="709"/>
        <w:rPr>
          <w:rFonts w:ascii="Arial" w:hAnsi="Arial" w:cs="Arial"/>
          <w:b/>
          <w:bCs/>
          <w:sz w:val="22"/>
          <w:szCs w:val="22"/>
        </w:rPr>
      </w:pPr>
      <w:r>
        <w:rPr>
          <w:rFonts w:ascii="Arial" w:hAnsi="Arial" w:cs="Arial"/>
          <w:b/>
          <w:bCs/>
          <w:sz w:val="22"/>
          <w:szCs w:val="22"/>
        </w:rPr>
        <w:lastRenderedPageBreak/>
        <w:t>Direct Services</w:t>
      </w:r>
    </w:p>
    <w:p w:rsidR="004905D4" w:rsidRPr="00A01911" w:rsidRDefault="004905D4" w:rsidP="004905D4">
      <w:pPr>
        <w:autoSpaceDE w:val="0"/>
        <w:autoSpaceDN w:val="0"/>
        <w:adjustRightInd w:val="0"/>
        <w:ind w:left="709" w:hanging="425"/>
        <w:rPr>
          <w:rFonts w:ascii="Arial" w:hAnsi="Arial" w:cs="Arial"/>
          <w:sz w:val="22"/>
          <w:szCs w:val="22"/>
        </w:rPr>
      </w:pPr>
    </w:p>
    <w:p w:rsidR="004905D4" w:rsidRPr="00285DA4" w:rsidRDefault="004905D4" w:rsidP="004905D4">
      <w:pPr>
        <w:ind w:left="720" w:hanging="436"/>
        <w:rPr>
          <w:rFonts w:ascii="Arial" w:hAnsi="Arial" w:cs="Arial"/>
          <w:sz w:val="22"/>
          <w:szCs w:val="22"/>
          <w:lang w:eastAsia="en-US"/>
        </w:rPr>
      </w:pPr>
      <w:r w:rsidRPr="00285DA4">
        <w:rPr>
          <w:rFonts w:ascii="Arial" w:hAnsi="Arial" w:cs="Arial"/>
          <w:sz w:val="22"/>
          <w:szCs w:val="22"/>
          <w:lang w:eastAsia="en-US"/>
        </w:rPr>
        <w:t>4.</w:t>
      </w:r>
      <w:r w:rsidR="004B0B05">
        <w:rPr>
          <w:rFonts w:ascii="Arial" w:hAnsi="Arial" w:cs="Arial"/>
          <w:sz w:val="22"/>
          <w:szCs w:val="22"/>
          <w:lang w:eastAsia="en-US"/>
        </w:rPr>
        <w:t>3</w:t>
      </w:r>
      <w:r w:rsidRPr="00285DA4">
        <w:rPr>
          <w:rFonts w:ascii="Arial" w:hAnsi="Arial" w:cs="Arial"/>
          <w:sz w:val="22"/>
          <w:szCs w:val="22"/>
          <w:lang w:eastAsia="en-US"/>
        </w:rPr>
        <w:tab/>
      </w:r>
      <w:r>
        <w:rPr>
          <w:rFonts w:ascii="Arial" w:hAnsi="Arial" w:cs="Arial"/>
          <w:sz w:val="22"/>
          <w:szCs w:val="22"/>
          <w:lang w:eastAsia="en-US"/>
        </w:rPr>
        <w:t>The</w:t>
      </w:r>
      <w:r>
        <w:rPr>
          <w:rFonts w:ascii="Arial" w:hAnsi="Arial"/>
          <w:sz w:val="22"/>
          <w:szCs w:val="22"/>
        </w:rPr>
        <w:t xml:space="preserve"> four amber risks relate to </w:t>
      </w:r>
      <w:r w:rsidRPr="00B60FC2">
        <w:rPr>
          <w:rFonts w:ascii="Arial" w:hAnsi="Arial"/>
          <w:sz w:val="22"/>
          <w:szCs w:val="22"/>
        </w:rPr>
        <w:t>the management of trees</w:t>
      </w:r>
      <w:r>
        <w:rPr>
          <w:rFonts w:ascii="Arial" w:hAnsi="Arial"/>
          <w:sz w:val="22"/>
          <w:szCs w:val="22"/>
        </w:rPr>
        <w:t>,</w:t>
      </w:r>
      <w:r w:rsidRPr="00B60FC2">
        <w:rPr>
          <w:rFonts w:ascii="Arial" w:hAnsi="Arial"/>
          <w:sz w:val="22"/>
          <w:szCs w:val="22"/>
        </w:rPr>
        <w:t xml:space="preserve"> </w:t>
      </w:r>
      <w:r>
        <w:rPr>
          <w:rFonts w:ascii="Arial" w:hAnsi="Arial"/>
          <w:sz w:val="22"/>
          <w:szCs w:val="22"/>
        </w:rPr>
        <w:t>high levels of sickness absence</w:t>
      </w:r>
      <w:r w:rsidR="004B0B05">
        <w:rPr>
          <w:rFonts w:ascii="Arial" w:hAnsi="Arial"/>
          <w:sz w:val="22"/>
          <w:szCs w:val="22"/>
        </w:rPr>
        <w:t xml:space="preserve"> external income generation</w:t>
      </w:r>
      <w:r>
        <w:rPr>
          <w:rFonts w:ascii="Arial" w:hAnsi="Arial"/>
          <w:sz w:val="22"/>
          <w:szCs w:val="22"/>
        </w:rPr>
        <w:t xml:space="preserve"> and the increased costs of waste disposal. </w:t>
      </w:r>
      <w:r>
        <w:rPr>
          <w:rFonts w:ascii="Arial" w:hAnsi="Arial" w:cs="Arial"/>
          <w:sz w:val="22"/>
          <w:szCs w:val="22"/>
          <w:lang w:eastAsia="en-US"/>
        </w:rPr>
        <w:t xml:space="preserve"> </w:t>
      </w:r>
    </w:p>
    <w:p w:rsidR="004905D4" w:rsidRPr="00285DA4" w:rsidRDefault="004905D4" w:rsidP="004C4DF6">
      <w:pPr>
        <w:ind w:firstLine="720"/>
        <w:jc w:val="both"/>
        <w:rPr>
          <w:rFonts w:ascii="Arial" w:hAnsi="Arial" w:cs="Arial"/>
          <w:sz w:val="22"/>
          <w:szCs w:val="22"/>
          <w:lang w:eastAsia="en-US"/>
        </w:rPr>
      </w:pPr>
    </w:p>
    <w:bookmarkEnd w:id="0"/>
    <w:bookmarkEnd w:id="1"/>
    <w:p w:rsidR="00AB1BF4" w:rsidRPr="00285DA4" w:rsidRDefault="00AB1BF4" w:rsidP="00AB1BF4">
      <w:pPr>
        <w:ind w:firstLine="720"/>
        <w:rPr>
          <w:rFonts w:ascii="Arial" w:hAnsi="Arial" w:cs="Arial"/>
          <w:b/>
          <w:bCs/>
          <w:sz w:val="22"/>
          <w:szCs w:val="22"/>
        </w:rPr>
      </w:pPr>
      <w:r>
        <w:rPr>
          <w:rFonts w:ascii="Arial" w:hAnsi="Arial" w:cs="Arial"/>
          <w:b/>
          <w:bCs/>
          <w:sz w:val="22"/>
          <w:szCs w:val="22"/>
        </w:rPr>
        <w:t>Community Services</w:t>
      </w:r>
    </w:p>
    <w:p w:rsidR="004B0B05" w:rsidRDefault="00AB1BF4" w:rsidP="00AB1BF4">
      <w:pPr>
        <w:autoSpaceDE w:val="0"/>
        <w:autoSpaceDN w:val="0"/>
        <w:adjustRightInd w:val="0"/>
        <w:ind w:left="720" w:hanging="436"/>
        <w:rPr>
          <w:rFonts w:ascii="Arial" w:hAnsi="Arial" w:cs="Arial"/>
          <w:bCs/>
          <w:sz w:val="22"/>
          <w:szCs w:val="22"/>
        </w:rPr>
      </w:pPr>
      <w:r>
        <w:rPr>
          <w:rFonts w:ascii="Arial" w:hAnsi="Arial" w:cs="Arial"/>
          <w:bCs/>
          <w:sz w:val="22"/>
          <w:szCs w:val="22"/>
        </w:rPr>
        <w:t>4.</w:t>
      </w:r>
      <w:r w:rsidR="004B0B05">
        <w:rPr>
          <w:rFonts w:ascii="Arial" w:hAnsi="Arial" w:cs="Arial"/>
          <w:bCs/>
          <w:sz w:val="22"/>
          <w:szCs w:val="22"/>
        </w:rPr>
        <w:t>4</w:t>
      </w:r>
      <w:r w:rsidRPr="00285DA4">
        <w:rPr>
          <w:rFonts w:ascii="Arial" w:hAnsi="Arial" w:cs="Arial"/>
          <w:bCs/>
          <w:sz w:val="22"/>
          <w:szCs w:val="22"/>
        </w:rPr>
        <w:tab/>
      </w:r>
      <w:r w:rsidR="00BF76A3">
        <w:rPr>
          <w:rFonts w:ascii="Arial" w:hAnsi="Arial" w:cs="Arial"/>
          <w:bCs/>
          <w:sz w:val="22"/>
          <w:szCs w:val="22"/>
        </w:rPr>
        <w:t xml:space="preserve">There are </w:t>
      </w:r>
      <w:r w:rsidR="004B0B05">
        <w:rPr>
          <w:rFonts w:ascii="Arial" w:hAnsi="Arial" w:cs="Arial"/>
          <w:bCs/>
          <w:sz w:val="22"/>
          <w:szCs w:val="22"/>
        </w:rPr>
        <w:t>five</w:t>
      </w:r>
      <w:r w:rsidR="00B60FC2">
        <w:rPr>
          <w:rFonts w:ascii="Arial" w:hAnsi="Arial" w:cs="Arial"/>
          <w:bCs/>
          <w:sz w:val="22"/>
          <w:szCs w:val="22"/>
        </w:rPr>
        <w:t xml:space="preserve"> </w:t>
      </w:r>
      <w:r w:rsidR="00BF76A3">
        <w:rPr>
          <w:rFonts w:ascii="Arial" w:hAnsi="Arial" w:cs="Arial"/>
          <w:bCs/>
          <w:sz w:val="22"/>
          <w:szCs w:val="22"/>
        </w:rPr>
        <w:t>amber risks w</w:t>
      </w:r>
      <w:r w:rsidR="004B0B05">
        <w:rPr>
          <w:rFonts w:ascii="Arial" w:hAnsi="Arial" w:cs="Arial"/>
          <w:bCs/>
          <w:sz w:val="22"/>
          <w:szCs w:val="22"/>
        </w:rPr>
        <w:t>ithin this service, relating to:</w:t>
      </w:r>
    </w:p>
    <w:p w:rsidR="004B0B05" w:rsidRDefault="004B0B05" w:rsidP="004B0B05">
      <w:pPr>
        <w:pStyle w:val="ListParagraph"/>
        <w:numPr>
          <w:ilvl w:val="0"/>
          <w:numId w:val="9"/>
        </w:numPr>
        <w:autoSpaceDE w:val="0"/>
        <w:autoSpaceDN w:val="0"/>
        <w:adjustRightInd w:val="0"/>
        <w:rPr>
          <w:rFonts w:ascii="Arial" w:hAnsi="Arial" w:cs="Arial"/>
          <w:bCs/>
          <w:sz w:val="22"/>
          <w:szCs w:val="22"/>
        </w:rPr>
      </w:pPr>
      <w:r w:rsidRPr="004B0B05">
        <w:rPr>
          <w:rFonts w:ascii="Arial" w:hAnsi="Arial" w:cs="Arial"/>
          <w:bCs/>
          <w:sz w:val="22"/>
          <w:szCs w:val="22"/>
        </w:rPr>
        <w:t xml:space="preserve">Insufficient funding </w:t>
      </w:r>
      <w:r>
        <w:rPr>
          <w:rFonts w:ascii="Arial" w:hAnsi="Arial" w:cs="Arial"/>
          <w:bCs/>
          <w:sz w:val="22"/>
          <w:szCs w:val="22"/>
        </w:rPr>
        <w:t>for developments</w:t>
      </w:r>
    </w:p>
    <w:p w:rsidR="004B0B05" w:rsidRDefault="004B0B05" w:rsidP="004B0B05">
      <w:pPr>
        <w:pStyle w:val="ListParagraph"/>
        <w:numPr>
          <w:ilvl w:val="0"/>
          <w:numId w:val="9"/>
        </w:numPr>
        <w:autoSpaceDE w:val="0"/>
        <w:autoSpaceDN w:val="0"/>
        <w:adjustRightInd w:val="0"/>
        <w:rPr>
          <w:rFonts w:ascii="Arial" w:hAnsi="Arial" w:cs="Arial"/>
          <w:bCs/>
          <w:sz w:val="22"/>
          <w:szCs w:val="22"/>
        </w:rPr>
      </w:pPr>
      <w:r>
        <w:rPr>
          <w:rFonts w:ascii="Arial" w:hAnsi="Arial" w:cs="Arial"/>
          <w:bCs/>
          <w:sz w:val="22"/>
          <w:szCs w:val="22"/>
        </w:rPr>
        <w:t>Loss of key staff members</w:t>
      </w:r>
    </w:p>
    <w:p w:rsidR="004B0B05" w:rsidRPr="004B0B05" w:rsidRDefault="004B0B05" w:rsidP="004B0B05">
      <w:pPr>
        <w:pStyle w:val="ListParagraph"/>
        <w:numPr>
          <w:ilvl w:val="0"/>
          <w:numId w:val="9"/>
        </w:numPr>
        <w:autoSpaceDE w:val="0"/>
        <w:autoSpaceDN w:val="0"/>
        <w:adjustRightInd w:val="0"/>
        <w:rPr>
          <w:rFonts w:ascii="Arial" w:hAnsi="Arial" w:cs="Arial"/>
          <w:bCs/>
          <w:sz w:val="22"/>
          <w:szCs w:val="22"/>
        </w:rPr>
      </w:pPr>
      <w:r>
        <w:rPr>
          <w:rFonts w:ascii="Arial" w:hAnsi="Arial" w:cs="Arial"/>
          <w:bCs/>
          <w:sz w:val="22"/>
          <w:szCs w:val="22"/>
        </w:rPr>
        <w:t>Failure to achieve sponsorship income targets</w:t>
      </w:r>
    </w:p>
    <w:p w:rsidR="004B0B05" w:rsidRDefault="00BF76A3" w:rsidP="004B0B05">
      <w:pPr>
        <w:pStyle w:val="ListParagraph"/>
        <w:numPr>
          <w:ilvl w:val="0"/>
          <w:numId w:val="9"/>
        </w:numPr>
        <w:autoSpaceDE w:val="0"/>
        <w:autoSpaceDN w:val="0"/>
        <w:adjustRightInd w:val="0"/>
        <w:rPr>
          <w:rFonts w:ascii="Arial" w:hAnsi="Arial" w:cs="Arial"/>
          <w:bCs/>
          <w:sz w:val="22"/>
          <w:szCs w:val="22"/>
        </w:rPr>
      </w:pPr>
      <w:r w:rsidRPr="004B0B05">
        <w:rPr>
          <w:rFonts w:ascii="Arial" w:hAnsi="Arial" w:cs="Arial"/>
          <w:bCs/>
          <w:sz w:val="22"/>
          <w:szCs w:val="22"/>
        </w:rPr>
        <w:t>threats to public safety</w:t>
      </w:r>
      <w:r w:rsidR="004B0B05">
        <w:rPr>
          <w:rFonts w:ascii="Arial" w:hAnsi="Arial" w:cs="Arial"/>
          <w:bCs/>
          <w:sz w:val="22"/>
          <w:szCs w:val="22"/>
        </w:rPr>
        <w:t xml:space="preserve">, </w:t>
      </w:r>
      <w:r w:rsidRPr="004B0B05">
        <w:rPr>
          <w:rFonts w:ascii="Arial" w:hAnsi="Arial" w:cs="Arial"/>
          <w:bCs/>
          <w:sz w:val="22"/>
          <w:szCs w:val="22"/>
        </w:rPr>
        <w:t>environmental quality and economic viabilit</w:t>
      </w:r>
      <w:r w:rsidR="004B0B05">
        <w:rPr>
          <w:rFonts w:ascii="Arial" w:hAnsi="Arial" w:cs="Arial"/>
          <w:bCs/>
          <w:sz w:val="22"/>
          <w:szCs w:val="22"/>
        </w:rPr>
        <w:t>y</w:t>
      </w:r>
      <w:r w:rsidR="003D362D" w:rsidRPr="004B0B05">
        <w:rPr>
          <w:rFonts w:ascii="Arial" w:hAnsi="Arial" w:cs="Arial"/>
          <w:bCs/>
          <w:sz w:val="22"/>
          <w:szCs w:val="22"/>
        </w:rPr>
        <w:t xml:space="preserve"> (there is an enforcement schedule for the night-time economy to ensure compliance with licensing criteria and that matters are dealt with at an early stage; a regular “</w:t>
      </w:r>
      <w:proofErr w:type="spellStart"/>
      <w:r w:rsidR="003D362D" w:rsidRPr="004B0B05">
        <w:rPr>
          <w:rFonts w:ascii="Arial" w:hAnsi="Arial" w:cs="Arial"/>
          <w:bCs/>
          <w:sz w:val="22"/>
          <w:szCs w:val="22"/>
        </w:rPr>
        <w:t>Nightsafe</w:t>
      </w:r>
      <w:proofErr w:type="spellEnd"/>
      <w:r w:rsidR="003D362D" w:rsidRPr="004B0B05">
        <w:rPr>
          <w:rFonts w:ascii="Arial" w:hAnsi="Arial" w:cs="Arial"/>
          <w:bCs/>
          <w:sz w:val="22"/>
          <w:szCs w:val="22"/>
        </w:rPr>
        <w:t>” meeting, run by the police, ensures public safety issues are responded to effectively)</w:t>
      </w:r>
    </w:p>
    <w:p w:rsidR="00AB1BF4" w:rsidRPr="004B0B05" w:rsidRDefault="00BF76A3" w:rsidP="004B0B05">
      <w:pPr>
        <w:pStyle w:val="ListParagraph"/>
        <w:numPr>
          <w:ilvl w:val="0"/>
          <w:numId w:val="9"/>
        </w:numPr>
        <w:autoSpaceDE w:val="0"/>
        <w:autoSpaceDN w:val="0"/>
        <w:adjustRightInd w:val="0"/>
        <w:rPr>
          <w:rFonts w:ascii="Arial" w:hAnsi="Arial" w:cs="Arial"/>
          <w:bCs/>
          <w:sz w:val="22"/>
          <w:szCs w:val="22"/>
        </w:rPr>
      </w:pPr>
      <w:r w:rsidRPr="004B0B05">
        <w:rPr>
          <w:rFonts w:ascii="Arial" w:hAnsi="Arial" w:cs="Arial"/>
          <w:bCs/>
          <w:sz w:val="22"/>
          <w:szCs w:val="22"/>
        </w:rPr>
        <w:t>safeguarding of vulnerable groups</w:t>
      </w:r>
      <w:r w:rsidR="002F77A7" w:rsidRPr="004B0B05">
        <w:rPr>
          <w:rFonts w:ascii="Arial" w:hAnsi="Arial" w:cs="Arial"/>
          <w:bCs/>
          <w:sz w:val="22"/>
          <w:szCs w:val="22"/>
        </w:rPr>
        <w:t xml:space="preserve"> (with the mitigations that are in place such as good policy and procedures, appropriate DBS checks, safeguarding training, good governance, regular audits and checks it is unlikely that this risk will happen)</w:t>
      </w:r>
      <w:r w:rsidRPr="004B0B05">
        <w:rPr>
          <w:rFonts w:ascii="Arial" w:hAnsi="Arial" w:cs="Arial"/>
          <w:bCs/>
          <w:sz w:val="22"/>
          <w:szCs w:val="22"/>
        </w:rPr>
        <w:t>.</w:t>
      </w:r>
    </w:p>
    <w:p w:rsidR="004C4DF6" w:rsidRPr="00285DA4" w:rsidRDefault="004C4DF6" w:rsidP="00AB1BF4">
      <w:pPr>
        <w:ind w:left="720" w:hanging="11"/>
        <w:jc w:val="both"/>
        <w:rPr>
          <w:rFonts w:ascii="Arial" w:hAnsi="Arial" w:cs="Arial"/>
          <w:sz w:val="22"/>
          <w:szCs w:val="22"/>
        </w:rPr>
      </w:pPr>
    </w:p>
    <w:sectPr w:rsidR="004C4DF6" w:rsidRPr="00285DA4" w:rsidSect="00206178">
      <w:pgSz w:w="12240" w:h="15840"/>
      <w:pgMar w:top="902" w:right="352" w:bottom="1440" w:left="3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F7" w:rsidRDefault="002F37F7">
      <w:r>
        <w:separator/>
      </w:r>
    </w:p>
  </w:endnote>
  <w:endnote w:type="continuationSeparator" w:id="0">
    <w:p w:rsidR="002F37F7" w:rsidRDefault="002F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F7" w:rsidRDefault="002F37F7">
      <w:r>
        <w:separator/>
      </w:r>
    </w:p>
  </w:footnote>
  <w:footnote w:type="continuationSeparator" w:id="0">
    <w:p w:rsidR="002F37F7" w:rsidRDefault="002F3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68C"/>
    <w:multiLevelType w:val="hybridMultilevel"/>
    <w:tmpl w:val="E418F77C"/>
    <w:lvl w:ilvl="0" w:tplc="F3268140">
      <w:start w:val="1"/>
      <w:numFmt w:val="decimal"/>
      <w:lvlText w:val="%1."/>
      <w:lvlJc w:val="left"/>
      <w:pPr>
        <w:ind w:left="720" w:hanging="360"/>
      </w:pPr>
      <w:rPr>
        <w:rFonts w:cs="Times New Roman"/>
        <w:b w:val="0"/>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B9B4809"/>
    <w:multiLevelType w:val="hybridMultilevel"/>
    <w:tmpl w:val="6D50FF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920588D"/>
    <w:multiLevelType w:val="hybridMultilevel"/>
    <w:tmpl w:val="D8FCB8EA"/>
    <w:lvl w:ilvl="0" w:tplc="57E0C02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5FE1370"/>
    <w:multiLevelType w:val="hybridMultilevel"/>
    <w:tmpl w:val="C1EAE83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nsid w:val="371E4666"/>
    <w:multiLevelType w:val="multilevel"/>
    <w:tmpl w:val="11AEB1C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D6B6318"/>
    <w:multiLevelType w:val="hybridMultilevel"/>
    <w:tmpl w:val="BB38D26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602E0472"/>
    <w:multiLevelType w:val="hybridMultilevel"/>
    <w:tmpl w:val="93BE6C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622C0B23"/>
    <w:multiLevelType w:val="hybridMultilevel"/>
    <w:tmpl w:val="20B298AC"/>
    <w:lvl w:ilvl="0" w:tplc="7C06539E">
      <w:start w:val="1"/>
      <w:numFmt w:val="decimal"/>
      <w:lvlText w:val="%1)"/>
      <w:lvlJc w:val="left"/>
      <w:pPr>
        <w:tabs>
          <w:tab w:val="num" w:pos="720"/>
        </w:tabs>
        <w:ind w:left="720" w:hanging="360"/>
      </w:pPr>
      <w:rPr>
        <w:rFonts w:cs="Times New Roman"/>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295A75"/>
    <w:multiLevelType w:val="multilevel"/>
    <w:tmpl w:val="FC36445A"/>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2"/>
  </w:num>
  <w:num w:numId="2">
    <w:abstractNumId w:val="5"/>
  </w:num>
  <w:num w:numId="3">
    <w:abstractNumId w:val="3"/>
  </w:num>
  <w:num w:numId="4">
    <w:abstractNumId w:val="0"/>
  </w:num>
  <w:num w:numId="5">
    <w:abstractNumId w:val="7"/>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F7"/>
    <w:rsid w:val="00001A07"/>
    <w:rsid w:val="00026AA7"/>
    <w:rsid w:val="00037222"/>
    <w:rsid w:val="0004294D"/>
    <w:rsid w:val="00046531"/>
    <w:rsid w:val="00072397"/>
    <w:rsid w:val="000835E9"/>
    <w:rsid w:val="00091DCB"/>
    <w:rsid w:val="000961EA"/>
    <w:rsid w:val="0009627C"/>
    <w:rsid w:val="00097EAE"/>
    <w:rsid w:val="000B3532"/>
    <w:rsid w:val="000B52CD"/>
    <w:rsid w:val="000C3057"/>
    <w:rsid w:val="000D6B6C"/>
    <w:rsid w:val="000E4324"/>
    <w:rsid w:val="000F29CE"/>
    <w:rsid w:val="001023DD"/>
    <w:rsid w:val="00121916"/>
    <w:rsid w:val="0012713E"/>
    <w:rsid w:val="00134E08"/>
    <w:rsid w:val="00135320"/>
    <w:rsid w:val="00152188"/>
    <w:rsid w:val="00163910"/>
    <w:rsid w:val="00171C37"/>
    <w:rsid w:val="0018300A"/>
    <w:rsid w:val="00184392"/>
    <w:rsid w:val="001A6AC5"/>
    <w:rsid w:val="001D5B4A"/>
    <w:rsid w:val="00201595"/>
    <w:rsid w:val="00206178"/>
    <w:rsid w:val="0024673F"/>
    <w:rsid w:val="00263998"/>
    <w:rsid w:val="00285DA4"/>
    <w:rsid w:val="002906CF"/>
    <w:rsid w:val="00295F4D"/>
    <w:rsid w:val="002A0ADD"/>
    <w:rsid w:val="002C4DA7"/>
    <w:rsid w:val="002F37F7"/>
    <w:rsid w:val="002F77A7"/>
    <w:rsid w:val="00302013"/>
    <w:rsid w:val="00325486"/>
    <w:rsid w:val="00334315"/>
    <w:rsid w:val="00347576"/>
    <w:rsid w:val="00357956"/>
    <w:rsid w:val="00357CBF"/>
    <w:rsid w:val="003B3F3D"/>
    <w:rsid w:val="003D0160"/>
    <w:rsid w:val="003D362D"/>
    <w:rsid w:val="00417E0E"/>
    <w:rsid w:val="00435B36"/>
    <w:rsid w:val="004511E4"/>
    <w:rsid w:val="00454C8D"/>
    <w:rsid w:val="00476CEA"/>
    <w:rsid w:val="00484CD2"/>
    <w:rsid w:val="004905D4"/>
    <w:rsid w:val="00493F4F"/>
    <w:rsid w:val="004B0B05"/>
    <w:rsid w:val="004C4DF6"/>
    <w:rsid w:val="004C6FFB"/>
    <w:rsid w:val="004D45AF"/>
    <w:rsid w:val="004F040E"/>
    <w:rsid w:val="004F133D"/>
    <w:rsid w:val="004F26F7"/>
    <w:rsid w:val="00527EE9"/>
    <w:rsid w:val="00530435"/>
    <w:rsid w:val="0053359E"/>
    <w:rsid w:val="005757F5"/>
    <w:rsid w:val="00576BAE"/>
    <w:rsid w:val="005B6CF6"/>
    <w:rsid w:val="005B720F"/>
    <w:rsid w:val="005C76BC"/>
    <w:rsid w:val="005D6D0B"/>
    <w:rsid w:val="005E1DDB"/>
    <w:rsid w:val="005F1BBB"/>
    <w:rsid w:val="005F2606"/>
    <w:rsid w:val="0060556B"/>
    <w:rsid w:val="006148C5"/>
    <w:rsid w:val="00631559"/>
    <w:rsid w:val="0065550C"/>
    <w:rsid w:val="00664518"/>
    <w:rsid w:val="006715A8"/>
    <w:rsid w:val="00687571"/>
    <w:rsid w:val="00693E5F"/>
    <w:rsid w:val="006B4B00"/>
    <w:rsid w:val="006C26CA"/>
    <w:rsid w:val="006D4DB2"/>
    <w:rsid w:val="006D504D"/>
    <w:rsid w:val="0070243A"/>
    <w:rsid w:val="00705109"/>
    <w:rsid w:val="00724B06"/>
    <w:rsid w:val="00732FDF"/>
    <w:rsid w:val="0073581B"/>
    <w:rsid w:val="00752920"/>
    <w:rsid w:val="007614E5"/>
    <w:rsid w:val="00762152"/>
    <w:rsid w:val="0077241F"/>
    <w:rsid w:val="00781794"/>
    <w:rsid w:val="00787F1B"/>
    <w:rsid w:val="007B168D"/>
    <w:rsid w:val="007B4CE7"/>
    <w:rsid w:val="007C23D8"/>
    <w:rsid w:val="007E0B6B"/>
    <w:rsid w:val="00803994"/>
    <w:rsid w:val="0082097D"/>
    <w:rsid w:val="008355FD"/>
    <w:rsid w:val="00841142"/>
    <w:rsid w:val="00850BC1"/>
    <w:rsid w:val="00867339"/>
    <w:rsid w:val="00867F43"/>
    <w:rsid w:val="008750BF"/>
    <w:rsid w:val="00880059"/>
    <w:rsid w:val="008816DB"/>
    <w:rsid w:val="0088331B"/>
    <w:rsid w:val="008952E2"/>
    <w:rsid w:val="008B26CD"/>
    <w:rsid w:val="008D10D1"/>
    <w:rsid w:val="008E537D"/>
    <w:rsid w:val="008F1FBB"/>
    <w:rsid w:val="008F68C7"/>
    <w:rsid w:val="00922EBF"/>
    <w:rsid w:val="00947642"/>
    <w:rsid w:val="009712EC"/>
    <w:rsid w:val="009A333B"/>
    <w:rsid w:val="009D71AB"/>
    <w:rsid w:val="009E6073"/>
    <w:rsid w:val="009F74B7"/>
    <w:rsid w:val="00A1334D"/>
    <w:rsid w:val="00A66677"/>
    <w:rsid w:val="00AB1BF4"/>
    <w:rsid w:val="00AB6BED"/>
    <w:rsid w:val="00AE53DA"/>
    <w:rsid w:val="00B031F6"/>
    <w:rsid w:val="00B0654D"/>
    <w:rsid w:val="00B16196"/>
    <w:rsid w:val="00B56F8C"/>
    <w:rsid w:val="00B60FC2"/>
    <w:rsid w:val="00B652E6"/>
    <w:rsid w:val="00B65801"/>
    <w:rsid w:val="00B67718"/>
    <w:rsid w:val="00B80502"/>
    <w:rsid w:val="00B85F1C"/>
    <w:rsid w:val="00B91206"/>
    <w:rsid w:val="00BA4208"/>
    <w:rsid w:val="00BC01DD"/>
    <w:rsid w:val="00BC29A5"/>
    <w:rsid w:val="00BD75A0"/>
    <w:rsid w:val="00BE4544"/>
    <w:rsid w:val="00BF0988"/>
    <w:rsid w:val="00BF3C3F"/>
    <w:rsid w:val="00BF76A3"/>
    <w:rsid w:val="00C24F1A"/>
    <w:rsid w:val="00C368F5"/>
    <w:rsid w:val="00C53665"/>
    <w:rsid w:val="00C6510B"/>
    <w:rsid w:val="00C7405C"/>
    <w:rsid w:val="00C82455"/>
    <w:rsid w:val="00C83611"/>
    <w:rsid w:val="00C83F81"/>
    <w:rsid w:val="00C97123"/>
    <w:rsid w:val="00CA57AF"/>
    <w:rsid w:val="00CB0B5A"/>
    <w:rsid w:val="00CC3567"/>
    <w:rsid w:val="00CD231D"/>
    <w:rsid w:val="00CD5B78"/>
    <w:rsid w:val="00CE6A5C"/>
    <w:rsid w:val="00CF1332"/>
    <w:rsid w:val="00CF7653"/>
    <w:rsid w:val="00CF7751"/>
    <w:rsid w:val="00D129FA"/>
    <w:rsid w:val="00D4461D"/>
    <w:rsid w:val="00D57604"/>
    <w:rsid w:val="00D95878"/>
    <w:rsid w:val="00D9785E"/>
    <w:rsid w:val="00D97B2E"/>
    <w:rsid w:val="00DC3406"/>
    <w:rsid w:val="00DD29FB"/>
    <w:rsid w:val="00DE2714"/>
    <w:rsid w:val="00DE7325"/>
    <w:rsid w:val="00DF3599"/>
    <w:rsid w:val="00E147DA"/>
    <w:rsid w:val="00E15498"/>
    <w:rsid w:val="00E223A9"/>
    <w:rsid w:val="00E34F40"/>
    <w:rsid w:val="00E440F0"/>
    <w:rsid w:val="00E7593D"/>
    <w:rsid w:val="00E90076"/>
    <w:rsid w:val="00ED51C6"/>
    <w:rsid w:val="00ED73EC"/>
    <w:rsid w:val="00EE486E"/>
    <w:rsid w:val="00F067D5"/>
    <w:rsid w:val="00F15F92"/>
    <w:rsid w:val="00F266BC"/>
    <w:rsid w:val="00F373C7"/>
    <w:rsid w:val="00F41F9E"/>
    <w:rsid w:val="00F53BF8"/>
    <w:rsid w:val="00F61FF2"/>
    <w:rsid w:val="00F64300"/>
    <w:rsid w:val="00F9281D"/>
    <w:rsid w:val="00FA65B6"/>
    <w:rsid w:val="00FB6172"/>
    <w:rsid w:val="00FC75B3"/>
    <w:rsid w:val="00FC7D99"/>
    <w:rsid w:val="00FD2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6F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F26F7"/>
    <w:rPr>
      <w:rFonts w:cs="Times New Roman"/>
    </w:rPr>
  </w:style>
  <w:style w:type="character" w:styleId="CommentReference">
    <w:name w:val="annotation reference"/>
    <w:basedOn w:val="DefaultParagraphFont"/>
    <w:uiPriority w:val="99"/>
    <w:semiHidden/>
    <w:rsid w:val="0004294D"/>
    <w:rPr>
      <w:rFonts w:cs="Times New Roman"/>
      <w:sz w:val="16"/>
    </w:rPr>
  </w:style>
  <w:style w:type="paragraph" w:styleId="CommentText">
    <w:name w:val="annotation text"/>
    <w:basedOn w:val="Normal"/>
    <w:link w:val="CommentTextChar"/>
    <w:uiPriority w:val="99"/>
    <w:semiHidden/>
    <w:rsid w:val="0004294D"/>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04294D"/>
    <w:rPr>
      <w:rFonts w:ascii="Arial" w:hAnsi="Arial" w:cs="Times New Roman"/>
      <w:sz w:val="20"/>
      <w:szCs w:val="20"/>
      <w:lang w:val="x-none" w:eastAsia="en-US"/>
    </w:rPr>
  </w:style>
  <w:style w:type="paragraph" w:styleId="BalloonText">
    <w:name w:val="Balloon Text"/>
    <w:basedOn w:val="Normal"/>
    <w:link w:val="BalloonTextChar"/>
    <w:uiPriority w:val="99"/>
    <w:semiHidden/>
    <w:unhideWhenUsed/>
    <w:rsid w:val="000429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94D"/>
    <w:rPr>
      <w:rFonts w:ascii="Tahoma" w:hAnsi="Tahoma" w:cs="Tahoma"/>
      <w:sz w:val="16"/>
      <w:szCs w:val="16"/>
    </w:rPr>
  </w:style>
  <w:style w:type="paragraph" w:styleId="Header">
    <w:name w:val="header"/>
    <w:basedOn w:val="Normal"/>
    <w:link w:val="HeaderChar"/>
    <w:uiPriority w:val="99"/>
    <w:unhideWhenUsed/>
    <w:rsid w:val="00B91206"/>
    <w:pPr>
      <w:tabs>
        <w:tab w:val="center" w:pos="4513"/>
        <w:tab w:val="right" w:pos="9026"/>
      </w:tabs>
    </w:pPr>
  </w:style>
  <w:style w:type="character" w:customStyle="1" w:styleId="HeaderChar">
    <w:name w:val="Header Char"/>
    <w:basedOn w:val="DefaultParagraphFont"/>
    <w:link w:val="Header"/>
    <w:uiPriority w:val="99"/>
    <w:locked/>
    <w:rsid w:val="00B91206"/>
    <w:rPr>
      <w:rFonts w:cs="Times New Roman"/>
      <w:sz w:val="24"/>
      <w:szCs w:val="24"/>
    </w:rPr>
  </w:style>
  <w:style w:type="paragraph" w:styleId="CommentSubject">
    <w:name w:val="annotation subject"/>
    <w:basedOn w:val="CommentText"/>
    <w:next w:val="CommentText"/>
    <w:link w:val="CommentSubjectChar"/>
    <w:uiPriority w:val="99"/>
    <w:semiHidden/>
    <w:unhideWhenUsed/>
    <w:rsid w:val="0082097D"/>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82097D"/>
    <w:rPr>
      <w:rFonts w:ascii="Arial" w:hAnsi="Arial" w:cs="Times New Roman"/>
      <w:b/>
      <w:bCs/>
      <w:sz w:val="20"/>
      <w:szCs w:val="20"/>
      <w:lang w:val="x-none" w:eastAsia="en-US"/>
    </w:rPr>
  </w:style>
  <w:style w:type="paragraph" w:styleId="ListParagraph">
    <w:name w:val="List Paragraph"/>
    <w:basedOn w:val="Normal"/>
    <w:uiPriority w:val="34"/>
    <w:qFormat/>
    <w:rsid w:val="00A6667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6F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F26F7"/>
    <w:rPr>
      <w:rFonts w:cs="Times New Roman"/>
    </w:rPr>
  </w:style>
  <w:style w:type="character" w:styleId="CommentReference">
    <w:name w:val="annotation reference"/>
    <w:basedOn w:val="DefaultParagraphFont"/>
    <w:uiPriority w:val="99"/>
    <w:semiHidden/>
    <w:rsid w:val="0004294D"/>
    <w:rPr>
      <w:rFonts w:cs="Times New Roman"/>
      <w:sz w:val="16"/>
    </w:rPr>
  </w:style>
  <w:style w:type="paragraph" w:styleId="CommentText">
    <w:name w:val="annotation text"/>
    <w:basedOn w:val="Normal"/>
    <w:link w:val="CommentTextChar"/>
    <w:uiPriority w:val="99"/>
    <w:semiHidden/>
    <w:rsid w:val="0004294D"/>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04294D"/>
    <w:rPr>
      <w:rFonts w:ascii="Arial" w:hAnsi="Arial" w:cs="Times New Roman"/>
      <w:sz w:val="20"/>
      <w:szCs w:val="20"/>
      <w:lang w:val="x-none" w:eastAsia="en-US"/>
    </w:rPr>
  </w:style>
  <w:style w:type="paragraph" w:styleId="BalloonText">
    <w:name w:val="Balloon Text"/>
    <w:basedOn w:val="Normal"/>
    <w:link w:val="BalloonTextChar"/>
    <w:uiPriority w:val="99"/>
    <w:semiHidden/>
    <w:unhideWhenUsed/>
    <w:rsid w:val="000429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94D"/>
    <w:rPr>
      <w:rFonts w:ascii="Tahoma" w:hAnsi="Tahoma" w:cs="Tahoma"/>
      <w:sz w:val="16"/>
      <w:szCs w:val="16"/>
    </w:rPr>
  </w:style>
  <w:style w:type="paragraph" w:styleId="Header">
    <w:name w:val="header"/>
    <w:basedOn w:val="Normal"/>
    <w:link w:val="HeaderChar"/>
    <w:uiPriority w:val="99"/>
    <w:unhideWhenUsed/>
    <w:rsid w:val="00B91206"/>
    <w:pPr>
      <w:tabs>
        <w:tab w:val="center" w:pos="4513"/>
        <w:tab w:val="right" w:pos="9026"/>
      </w:tabs>
    </w:pPr>
  </w:style>
  <w:style w:type="character" w:customStyle="1" w:styleId="HeaderChar">
    <w:name w:val="Header Char"/>
    <w:basedOn w:val="DefaultParagraphFont"/>
    <w:link w:val="Header"/>
    <w:uiPriority w:val="99"/>
    <w:locked/>
    <w:rsid w:val="00B91206"/>
    <w:rPr>
      <w:rFonts w:cs="Times New Roman"/>
      <w:sz w:val="24"/>
      <w:szCs w:val="24"/>
    </w:rPr>
  </w:style>
  <w:style w:type="paragraph" w:styleId="CommentSubject">
    <w:name w:val="annotation subject"/>
    <w:basedOn w:val="CommentText"/>
    <w:next w:val="CommentText"/>
    <w:link w:val="CommentSubjectChar"/>
    <w:uiPriority w:val="99"/>
    <w:semiHidden/>
    <w:unhideWhenUsed/>
    <w:rsid w:val="0082097D"/>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82097D"/>
    <w:rPr>
      <w:rFonts w:ascii="Arial" w:hAnsi="Arial" w:cs="Times New Roman"/>
      <w:b/>
      <w:bCs/>
      <w:sz w:val="20"/>
      <w:szCs w:val="20"/>
      <w:lang w:val="x-none" w:eastAsia="en-US"/>
    </w:rPr>
  </w:style>
  <w:style w:type="paragraph" w:styleId="ListParagraph">
    <w:name w:val="List Paragraph"/>
    <w:basedOn w:val="Normal"/>
    <w:uiPriority w:val="34"/>
    <w:qFormat/>
    <w:rsid w:val="00A666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5B04-BB02-414D-B0B1-62E53D8A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7A50D462</Template>
  <TotalTime>2</TotalTime>
  <Pages>2</Pages>
  <Words>507</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rbyrom</dc:creator>
  <cp:lastModifiedBy>Bill Lewis</cp:lastModifiedBy>
  <cp:revision>3</cp:revision>
  <cp:lastPrinted>2015-11-10T13:17:00Z</cp:lastPrinted>
  <dcterms:created xsi:type="dcterms:W3CDTF">2015-11-10T13:17:00Z</dcterms:created>
  <dcterms:modified xsi:type="dcterms:W3CDTF">2015-11-10T13:18:00Z</dcterms:modified>
</cp:coreProperties>
</file>